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0D0A6" w14:textId="77777777" w:rsidR="00B35981" w:rsidRDefault="00D41D01">
      <w:pPr>
        <w:pStyle w:val="Ttulo1"/>
        <w:spacing w:after="150"/>
      </w:pPr>
      <w:r>
        <w:t>GUÍA DE TRABAJO: JUEGO DE ROL DIPLOMÁTICO</w:t>
      </w:r>
    </w:p>
    <w:p w14:paraId="25615D54" w14:textId="77777777" w:rsidR="00B35981" w:rsidRDefault="00D41D01">
      <w:pPr>
        <w:pStyle w:val="Ttulo3"/>
        <w:spacing w:before="0"/>
        <w:jc w:val="center"/>
        <w:rPr>
          <w:i/>
          <w:iCs/>
          <w:color w:val="4A5568"/>
        </w:rPr>
      </w:pPr>
      <w:r>
        <w:rPr>
          <w:i/>
          <w:iCs/>
          <w:color w:val="4A5568"/>
        </w:rPr>
        <w:t>"EL TRILEMA DE ITURBIDE Y LA CONSUMACIÓN DE LA INDEPENDENCIA (1821)"</w:t>
      </w:r>
    </w:p>
    <w:p w14:paraId="23461E02" w14:textId="77777777" w:rsidR="00B35981" w:rsidRDefault="00B35981">
      <w:pPr>
        <w:pBdr>
          <w:top w:val="nil"/>
          <w:left w:val="nil"/>
          <w:bottom w:val="nil"/>
          <w:right w:val="nil"/>
          <w:between w:val="nil"/>
        </w:pBdr>
        <w:spacing w:before="180" w:after="480"/>
        <w:ind w:left="180" w:right="180"/>
        <w:rPr>
          <w:b/>
          <w:bCs/>
          <w:i/>
          <w:iCs/>
          <w:color w:val="4A5568"/>
        </w:rPr>
      </w:pPr>
    </w:p>
    <w:p w14:paraId="53F9F8EF" w14:textId="77777777" w:rsidR="00B35981" w:rsidRDefault="00D41D01">
      <w:pPr>
        <w:pBdr>
          <w:top w:val="nil"/>
          <w:left w:val="nil"/>
          <w:bottom w:val="nil"/>
          <w:right w:val="nil"/>
          <w:between w:val="nil"/>
        </w:pBdr>
        <w:spacing w:after="150"/>
        <w:ind w:left="180" w:right="180"/>
        <w:rPr>
          <w:sz w:val="20"/>
          <w:szCs w:val="20"/>
          <w:shd w:val="clear" w:color="auto" w:fill="F7FAFC"/>
        </w:rPr>
      </w:pPr>
      <w:r>
        <w:rPr>
          <w:b/>
          <w:bCs/>
          <w:sz w:val="20"/>
          <w:szCs w:val="20"/>
          <w:shd w:val="clear" w:color="auto" w:fill="F7FAFC"/>
        </w:rPr>
        <w:t>Estudiante / Grupo:</w:t>
      </w:r>
      <w:r>
        <w:rPr>
          <w:sz w:val="20"/>
          <w:szCs w:val="20"/>
          <w:shd w:val="clear" w:color="auto" w:fill="F7FAFC"/>
        </w:rPr>
        <w:t xml:space="preserve"> ____________________________________________________</w:t>
      </w:r>
    </w:p>
    <w:p w14:paraId="37CFCA3B" w14:textId="77777777" w:rsidR="00B35981" w:rsidRDefault="00D41D01">
      <w:pPr>
        <w:pBdr>
          <w:top w:val="nil"/>
          <w:left w:val="nil"/>
          <w:bottom w:val="nil"/>
          <w:right w:val="nil"/>
          <w:between w:val="nil"/>
        </w:pBdr>
        <w:spacing w:after="150"/>
        <w:ind w:left="180" w:right="180"/>
        <w:rPr>
          <w:sz w:val="20"/>
          <w:szCs w:val="20"/>
          <w:shd w:val="clear" w:color="auto" w:fill="F7FAFC"/>
        </w:rPr>
      </w:pPr>
      <w:r>
        <w:rPr>
          <w:b/>
          <w:bCs/>
          <w:sz w:val="20"/>
          <w:szCs w:val="20"/>
          <w:shd w:val="clear" w:color="auto" w:fill="F7FAFC"/>
        </w:rPr>
        <w:t>Curso / Grupo de Trabajo:</w:t>
      </w:r>
      <w:r>
        <w:rPr>
          <w:sz w:val="20"/>
          <w:szCs w:val="20"/>
          <w:shd w:val="clear" w:color="auto" w:fill="F7FAFC"/>
        </w:rPr>
        <w:t xml:space="preserve"> ___________________ </w:t>
      </w:r>
      <w:r>
        <w:rPr>
          <w:b/>
          <w:bCs/>
          <w:sz w:val="20"/>
          <w:szCs w:val="20"/>
          <w:shd w:val="clear" w:color="auto" w:fill="F7FAFC"/>
        </w:rPr>
        <w:t>Fecha:</w:t>
      </w:r>
      <w:r>
        <w:rPr>
          <w:sz w:val="20"/>
          <w:szCs w:val="20"/>
          <w:shd w:val="clear" w:color="auto" w:fill="F7FAFC"/>
        </w:rPr>
        <w:t xml:space="preserve"> _______________</w:t>
      </w:r>
    </w:p>
    <w:p w14:paraId="1B49AD4F" w14:textId="77777777" w:rsidR="00B35981" w:rsidRDefault="00D41D01">
      <w:pPr>
        <w:pStyle w:val="Ttulo2"/>
        <w:spacing w:before="0"/>
      </w:pPr>
      <w:r>
        <w:t>1. Contexto Histórico e Instrucciones de la Dinámica</w:t>
      </w:r>
    </w:p>
    <w:p w14:paraId="748A7D66" w14:textId="77777777" w:rsidR="00B35981" w:rsidRDefault="00D41D01">
      <w:pPr>
        <w:pBdr>
          <w:top w:val="nil"/>
          <w:left w:val="nil"/>
          <w:bottom w:val="nil"/>
          <w:right w:val="nil"/>
          <w:between w:val="nil"/>
        </w:pBdr>
        <w:spacing w:after="150"/>
        <w:rPr>
          <w:sz w:val="20"/>
          <w:szCs w:val="20"/>
        </w:rPr>
      </w:pPr>
      <w:r>
        <w:pict w14:anchorId="62513972">
          <v:rect id="_x0000_i1025" style="width:0;height:1.5pt" o:hralign="center" o:hrstd="t" o:hr="t" fillcolor="#a0a0a0" stroked="f"/>
        </w:pict>
      </w:r>
      <w:r>
        <w:rPr>
          <w:sz w:val="20"/>
          <w:szCs w:val="20"/>
        </w:rPr>
        <w:t>En febrero de 1821, la Nueva España se encuentra exhausta tras más de una década de conflicto bélico. La restauración de la Constituci</w:t>
      </w:r>
      <w:r>
        <w:rPr>
          <w:sz w:val="20"/>
          <w:szCs w:val="20"/>
        </w:rPr>
        <w:t>ón Liberal de Cádiz en España amenaza los privilegios de los sectores conservadores novohispanos, mientras que los insurgentes resisten en el sur encabezados por Vicente Guerrero. Agustín de Iturbide busca articular un pacto de consenso para consumar la in</w:t>
      </w:r>
      <w:r>
        <w:rPr>
          <w:sz w:val="20"/>
          <w:szCs w:val="20"/>
        </w:rPr>
        <w:t xml:space="preserve">dependencia mediante el </w:t>
      </w:r>
      <w:r>
        <w:rPr>
          <w:b/>
          <w:bCs/>
          <w:sz w:val="20"/>
          <w:szCs w:val="20"/>
        </w:rPr>
        <w:t>Plan de Iguala</w:t>
      </w:r>
      <w:r>
        <w:rPr>
          <w:sz w:val="20"/>
          <w:szCs w:val="20"/>
        </w:rPr>
        <w:t xml:space="preserve"> (Las Tres Garantías: Religión, Independencia y Unión).</w:t>
      </w:r>
    </w:p>
    <w:p w14:paraId="7FF999C0" w14:textId="77777777" w:rsidR="00B35981" w:rsidRDefault="00D41D01">
      <w:pPr>
        <w:pStyle w:val="Ttulo3"/>
        <w:spacing w:before="0"/>
      </w:pPr>
      <w:r>
        <w:t>Instrucciones del Juego:</w:t>
      </w:r>
    </w:p>
    <w:p w14:paraId="258C69F1" w14:textId="77777777" w:rsidR="00B35981" w:rsidRDefault="00D41D01">
      <w:pPr>
        <w:numPr>
          <w:ilvl w:val="0"/>
          <w:numId w:val="1"/>
        </w:numPr>
        <w:pBdr>
          <w:top w:val="nil"/>
          <w:left w:val="nil"/>
          <w:bottom w:val="nil"/>
          <w:right w:val="nil"/>
          <w:between w:val="nil"/>
        </w:pBdr>
      </w:pPr>
      <w:r>
        <w:rPr>
          <w:sz w:val="20"/>
          <w:szCs w:val="20"/>
        </w:rPr>
        <w:t>Cada equipo asumirá la representación de una de las cuatro facciones clave de la negociación de 1821.</w:t>
      </w:r>
    </w:p>
    <w:p w14:paraId="16C8FA86" w14:textId="77777777" w:rsidR="00B35981" w:rsidRDefault="00D41D01">
      <w:pPr>
        <w:numPr>
          <w:ilvl w:val="0"/>
          <w:numId w:val="1"/>
        </w:numPr>
        <w:pBdr>
          <w:top w:val="nil"/>
          <w:left w:val="nil"/>
          <w:bottom w:val="nil"/>
          <w:right w:val="nil"/>
          <w:between w:val="nil"/>
        </w:pBdr>
      </w:pPr>
      <w:r>
        <w:rPr>
          <w:sz w:val="20"/>
          <w:szCs w:val="20"/>
        </w:rPr>
        <w:t>Analicen la ficha de su personaje asignado, identifiquen sus metas públicas e intereses estratégicos.</w:t>
      </w:r>
    </w:p>
    <w:p w14:paraId="373FB475" w14:textId="77777777" w:rsidR="00B35981" w:rsidRDefault="00D41D01">
      <w:pPr>
        <w:numPr>
          <w:ilvl w:val="0"/>
          <w:numId w:val="1"/>
        </w:numPr>
        <w:pBdr>
          <w:top w:val="nil"/>
          <w:left w:val="nil"/>
          <w:bottom w:val="nil"/>
          <w:right w:val="nil"/>
          <w:between w:val="nil"/>
        </w:pBdr>
        <w:spacing w:after="60"/>
      </w:pPr>
      <w:r>
        <w:rPr>
          <w:sz w:val="20"/>
          <w:szCs w:val="20"/>
        </w:rPr>
        <w:t xml:space="preserve">Completen la matriz de negociación antes de iniciar </w:t>
      </w:r>
      <w:r>
        <w:rPr>
          <w:sz w:val="20"/>
          <w:szCs w:val="20"/>
        </w:rPr>
        <w:t>la ronda de debate y redacción del pliego final del Plan de Iguala.</w:t>
      </w:r>
    </w:p>
    <w:p w14:paraId="21FAB4D0" w14:textId="77777777" w:rsidR="00B35981" w:rsidRDefault="00D41D01">
      <w:pPr>
        <w:pStyle w:val="Ttulo2"/>
      </w:pPr>
      <w:r>
        <w:t>2. Fichas de Personajes y Facciones Novohispanas</w:t>
      </w:r>
    </w:p>
    <w:p w14:paraId="29F74DE8" w14:textId="77777777" w:rsidR="00B35981" w:rsidRDefault="00D41D01">
      <w:pPr>
        <w:pBdr>
          <w:top w:val="nil"/>
          <w:left w:val="nil"/>
          <w:bottom w:val="nil"/>
          <w:right w:val="nil"/>
          <w:between w:val="nil"/>
        </w:pBdr>
        <w:spacing w:line="276" w:lineRule="auto"/>
      </w:pPr>
      <w:r>
        <w:pict w14:anchorId="6115B808">
          <v:rect id="_x0000_i1026" style="width:0;height:1.5pt" o:hralign="center" o:hrstd="t" o:hr="t" fillcolor="#a0a0a0" stroked="f"/>
        </w:pict>
      </w:r>
    </w:p>
    <w:tbl>
      <w:tblPr>
        <w:tblStyle w:val="a"/>
        <w:tblW w:w="9360" w:type="dxa"/>
        <w:tblInd w:w="0" w:type="dxa"/>
        <w:tblBorders>
          <w:top w:val="single" w:sz="6" w:space="0" w:color="4A5568"/>
          <w:left w:val="single" w:sz="6" w:space="0" w:color="4A5568"/>
          <w:bottom w:val="single" w:sz="6" w:space="0" w:color="4A5568"/>
          <w:right w:val="single" w:sz="6" w:space="0" w:color="4A5568"/>
          <w:insideH w:val="single" w:sz="6" w:space="0" w:color="4A5568"/>
          <w:insideV w:val="single" w:sz="6" w:space="0" w:color="4A5568"/>
        </w:tblBorders>
        <w:tblLayout w:type="fixed"/>
        <w:tblLook w:val="0600" w:firstRow="0" w:lastRow="0" w:firstColumn="0" w:lastColumn="0" w:noHBand="1" w:noVBand="1"/>
      </w:tblPr>
      <w:tblGrid>
        <w:gridCol w:w="2340"/>
        <w:gridCol w:w="3276"/>
        <w:gridCol w:w="3744"/>
      </w:tblGrid>
      <w:tr w:rsidR="00B35981" w14:paraId="693859C6" w14:textId="77777777">
        <w:trPr>
          <w:tblHeader/>
        </w:trPr>
        <w:tc>
          <w:tcPr>
            <w:tcW w:w="2340" w:type="dxa"/>
            <w:tcBorders>
              <w:top w:val="single" w:sz="6" w:space="0" w:color="4A5568"/>
              <w:left w:val="single" w:sz="6" w:space="0" w:color="4A5568"/>
              <w:bottom w:val="single" w:sz="6" w:space="0" w:color="4A5568"/>
              <w:right w:val="single" w:sz="6" w:space="0" w:color="4A5568"/>
            </w:tcBorders>
            <w:shd w:val="clear" w:color="auto" w:fill="E2E8F0"/>
            <w:tcMar>
              <w:top w:w="120" w:type="dxa"/>
              <w:left w:w="120" w:type="dxa"/>
              <w:bottom w:w="120" w:type="dxa"/>
              <w:right w:w="120" w:type="dxa"/>
            </w:tcMar>
          </w:tcPr>
          <w:p w14:paraId="0F74758E" w14:textId="77777777" w:rsidR="00B35981" w:rsidRDefault="00D41D01">
            <w:pPr>
              <w:pBdr>
                <w:top w:val="nil"/>
                <w:left w:val="nil"/>
                <w:bottom w:val="nil"/>
                <w:right w:val="nil"/>
                <w:between w:val="nil"/>
              </w:pBdr>
              <w:spacing w:before="120" w:after="120"/>
              <w:rPr>
                <w:b/>
                <w:bCs/>
                <w:color w:val="1A2A3A"/>
                <w:sz w:val="18"/>
                <w:szCs w:val="18"/>
              </w:rPr>
            </w:pPr>
            <w:r>
              <w:rPr>
                <w:b/>
                <w:bCs/>
                <w:color w:val="1A2A3A"/>
                <w:sz w:val="18"/>
                <w:szCs w:val="18"/>
              </w:rPr>
              <w:t>Facción</w:t>
            </w:r>
          </w:p>
        </w:tc>
        <w:tc>
          <w:tcPr>
            <w:tcW w:w="3276" w:type="dxa"/>
            <w:tcBorders>
              <w:top w:val="single" w:sz="6" w:space="0" w:color="4A5568"/>
              <w:left w:val="single" w:sz="6" w:space="0" w:color="4A5568"/>
              <w:bottom w:val="single" w:sz="6" w:space="0" w:color="4A5568"/>
              <w:right w:val="single" w:sz="6" w:space="0" w:color="4A5568"/>
            </w:tcBorders>
            <w:shd w:val="clear" w:color="auto" w:fill="E2E8F0"/>
            <w:tcMar>
              <w:top w:w="120" w:type="dxa"/>
              <w:left w:w="120" w:type="dxa"/>
              <w:bottom w:w="120" w:type="dxa"/>
              <w:right w:w="120" w:type="dxa"/>
            </w:tcMar>
          </w:tcPr>
          <w:p w14:paraId="01CE8BE0" w14:textId="77777777" w:rsidR="00B35981" w:rsidRDefault="00D41D01">
            <w:pPr>
              <w:pBdr>
                <w:top w:val="nil"/>
                <w:left w:val="nil"/>
                <w:bottom w:val="nil"/>
                <w:right w:val="nil"/>
                <w:between w:val="nil"/>
              </w:pBdr>
              <w:spacing w:before="120" w:after="120"/>
              <w:rPr>
                <w:b/>
                <w:bCs/>
                <w:color w:val="1A2A3A"/>
                <w:sz w:val="18"/>
                <w:szCs w:val="18"/>
              </w:rPr>
            </w:pPr>
            <w:r>
              <w:rPr>
                <w:b/>
                <w:bCs/>
                <w:color w:val="1A2A3A"/>
                <w:sz w:val="18"/>
                <w:szCs w:val="18"/>
              </w:rPr>
              <w:t>Objetivos Políticos y Sociales</w:t>
            </w:r>
          </w:p>
        </w:tc>
        <w:tc>
          <w:tcPr>
            <w:tcW w:w="3744" w:type="dxa"/>
            <w:tcBorders>
              <w:top w:val="single" w:sz="6" w:space="0" w:color="4A5568"/>
              <w:left w:val="single" w:sz="6" w:space="0" w:color="4A5568"/>
              <w:bottom w:val="single" w:sz="6" w:space="0" w:color="4A5568"/>
              <w:right w:val="single" w:sz="6" w:space="0" w:color="4A5568"/>
            </w:tcBorders>
            <w:shd w:val="clear" w:color="auto" w:fill="E2E8F0"/>
            <w:tcMar>
              <w:top w:w="120" w:type="dxa"/>
              <w:left w:w="120" w:type="dxa"/>
              <w:bottom w:w="120" w:type="dxa"/>
              <w:right w:w="120" w:type="dxa"/>
            </w:tcMar>
          </w:tcPr>
          <w:p w14:paraId="6BD8C832" w14:textId="77777777" w:rsidR="00B35981" w:rsidRDefault="00D41D01">
            <w:pPr>
              <w:pBdr>
                <w:top w:val="nil"/>
                <w:left w:val="nil"/>
                <w:bottom w:val="nil"/>
                <w:right w:val="nil"/>
                <w:between w:val="nil"/>
              </w:pBdr>
              <w:spacing w:before="120" w:after="120"/>
              <w:rPr>
                <w:b/>
                <w:bCs/>
                <w:color w:val="1A2A3A"/>
                <w:sz w:val="18"/>
                <w:szCs w:val="18"/>
              </w:rPr>
            </w:pPr>
            <w:r>
              <w:rPr>
                <w:b/>
                <w:bCs/>
                <w:color w:val="1A2A3A"/>
                <w:sz w:val="18"/>
                <w:szCs w:val="18"/>
              </w:rPr>
              <w:t>Condición Innegociable</w:t>
            </w:r>
          </w:p>
          <w:p w14:paraId="76850C5E" w14:textId="77777777" w:rsidR="00B35981" w:rsidRDefault="00D41D01">
            <w:pPr>
              <w:pBdr>
                <w:top w:val="nil"/>
                <w:left w:val="nil"/>
                <w:bottom w:val="nil"/>
                <w:right w:val="nil"/>
                <w:between w:val="nil"/>
              </w:pBdr>
            </w:pPr>
            <w:r>
              <w:t xml:space="preserve"> </w:t>
            </w:r>
          </w:p>
        </w:tc>
      </w:tr>
      <w:tr w:rsidR="00B35981" w14:paraId="2AE43F59" w14:textId="77777777">
        <w:tc>
          <w:tcPr>
            <w:tcW w:w="234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31D8E2DD" w14:textId="77777777" w:rsidR="00B35981" w:rsidRDefault="00D41D01">
            <w:pPr>
              <w:pBdr>
                <w:top w:val="nil"/>
                <w:left w:val="nil"/>
                <w:bottom w:val="nil"/>
                <w:right w:val="nil"/>
                <w:between w:val="nil"/>
              </w:pBdr>
              <w:spacing w:before="120" w:after="120"/>
              <w:rPr>
                <w:b/>
                <w:bCs/>
                <w:sz w:val="18"/>
                <w:szCs w:val="18"/>
              </w:rPr>
            </w:pPr>
            <w:r>
              <w:rPr>
                <w:b/>
                <w:bCs/>
                <w:sz w:val="18"/>
                <w:szCs w:val="18"/>
              </w:rPr>
              <w:t>Alto Clero Novohispano</w:t>
            </w:r>
          </w:p>
        </w:tc>
        <w:tc>
          <w:tcPr>
            <w:tcW w:w="3276"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6883FB45" w14:textId="77777777" w:rsidR="00B35981" w:rsidRDefault="00D41D01">
            <w:pPr>
              <w:pBdr>
                <w:top w:val="nil"/>
                <w:left w:val="nil"/>
                <w:bottom w:val="nil"/>
                <w:right w:val="nil"/>
                <w:between w:val="nil"/>
              </w:pBdr>
              <w:spacing w:before="120" w:after="120"/>
              <w:rPr>
                <w:sz w:val="18"/>
                <w:szCs w:val="18"/>
              </w:rPr>
            </w:pPr>
            <w:r>
              <w:rPr>
                <w:sz w:val="18"/>
                <w:szCs w:val="18"/>
              </w:rPr>
              <w:t>Mantener los fueros eclesiásticos, el monopolio de la fe católica y evitar la confiscación de bienes de la Iglesia por leyes liberales.</w:t>
            </w:r>
          </w:p>
        </w:tc>
        <w:tc>
          <w:tcPr>
            <w:tcW w:w="3744"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2A4B6EBE" w14:textId="77777777" w:rsidR="00B35981" w:rsidRDefault="00D41D01">
            <w:pPr>
              <w:pBdr>
                <w:top w:val="nil"/>
                <w:left w:val="nil"/>
                <w:bottom w:val="nil"/>
                <w:right w:val="nil"/>
                <w:between w:val="nil"/>
              </w:pBdr>
              <w:spacing w:before="120" w:after="120"/>
              <w:rPr>
                <w:sz w:val="18"/>
                <w:szCs w:val="18"/>
              </w:rPr>
            </w:pPr>
            <w:r>
              <w:rPr>
                <w:sz w:val="18"/>
                <w:szCs w:val="18"/>
              </w:rPr>
              <w:t>Establecimiento de la Religión Católica como única y oficial, sin tolerancia de otra alguna.</w:t>
            </w:r>
          </w:p>
        </w:tc>
      </w:tr>
      <w:tr w:rsidR="00B35981" w14:paraId="7659DE42" w14:textId="77777777">
        <w:tc>
          <w:tcPr>
            <w:tcW w:w="234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115F0862" w14:textId="77777777" w:rsidR="00B35981" w:rsidRDefault="00D41D01">
            <w:pPr>
              <w:pBdr>
                <w:top w:val="nil"/>
                <w:left w:val="nil"/>
                <w:bottom w:val="nil"/>
                <w:right w:val="nil"/>
                <w:between w:val="nil"/>
              </w:pBdr>
              <w:spacing w:before="120" w:after="120"/>
              <w:rPr>
                <w:b/>
                <w:bCs/>
                <w:sz w:val="18"/>
                <w:szCs w:val="18"/>
              </w:rPr>
            </w:pPr>
            <w:r>
              <w:rPr>
                <w:b/>
                <w:bCs/>
                <w:sz w:val="18"/>
                <w:szCs w:val="18"/>
              </w:rPr>
              <w:t>Ejército Realista</w:t>
            </w:r>
          </w:p>
        </w:tc>
        <w:tc>
          <w:tcPr>
            <w:tcW w:w="3276"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05D16348" w14:textId="77777777" w:rsidR="00B35981" w:rsidRDefault="00D41D01">
            <w:pPr>
              <w:pBdr>
                <w:top w:val="nil"/>
                <w:left w:val="nil"/>
                <w:bottom w:val="nil"/>
                <w:right w:val="nil"/>
                <w:between w:val="nil"/>
              </w:pBdr>
              <w:spacing w:before="120" w:after="120"/>
              <w:rPr>
                <w:sz w:val="18"/>
                <w:szCs w:val="18"/>
              </w:rPr>
            </w:pPr>
            <w:r>
              <w:rPr>
                <w:sz w:val="18"/>
                <w:szCs w:val="18"/>
              </w:rPr>
              <w:t>Garantiz</w:t>
            </w:r>
            <w:r>
              <w:rPr>
                <w:sz w:val="18"/>
                <w:szCs w:val="18"/>
              </w:rPr>
              <w:t xml:space="preserve">ar el mantenimiento de grados, sueldos y empleos militares, </w:t>
            </w:r>
            <w:r>
              <w:rPr>
                <w:sz w:val="18"/>
                <w:szCs w:val="18"/>
              </w:rPr>
              <w:lastRenderedPageBreak/>
              <w:t>así como asegurar el orden público y la disciplina.</w:t>
            </w:r>
          </w:p>
        </w:tc>
        <w:tc>
          <w:tcPr>
            <w:tcW w:w="3744"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4CDA862A" w14:textId="77777777" w:rsidR="00B35981" w:rsidRDefault="00D41D01">
            <w:pPr>
              <w:pBdr>
                <w:top w:val="nil"/>
                <w:left w:val="nil"/>
                <w:bottom w:val="nil"/>
                <w:right w:val="nil"/>
                <w:between w:val="nil"/>
              </w:pBdr>
              <w:spacing w:before="120" w:after="120"/>
              <w:rPr>
                <w:sz w:val="18"/>
                <w:szCs w:val="18"/>
              </w:rPr>
            </w:pPr>
            <w:r>
              <w:rPr>
                <w:sz w:val="18"/>
                <w:szCs w:val="18"/>
              </w:rPr>
              <w:lastRenderedPageBreak/>
              <w:t xml:space="preserve">Integración del ejército en una fuerza unificada bajo mandos reconocidos y </w:t>
            </w:r>
            <w:r>
              <w:rPr>
                <w:sz w:val="18"/>
                <w:szCs w:val="18"/>
              </w:rPr>
              <w:lastRenderedPageBreak/>
              <w:t>estables.</w:t>
            </w:r>
          </w:p>
        </w:tc>
      </w:tr>
      <w:tr w:rsidR="00B35981" w14:paraId="751F58D9" w14:textId="77777777">
        <w:tc>
          <w:tcPr>
            <w:tcW w:w="234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70B0847B" w14:textId="77777777" w:rsidR="00B35981" w:rsidRDefault="00D41D01">
            <w:pPr>
              <w:pBdr>
                <w:top w:val="nil"/>
                <w:left w:val="nil"/>
                <w:bottom w:val="nil"/>
                <w:right w:val="nil"/>
                <w:between w:val="nil"/>
              </w:pBdr>
              <w:spacing w:before="120" w:after="120"/>
              <w:rPr>
                <w:b/>
                <w:bCs/>
                <w:sz w:val="18"/>
                <w:szCs w:val="18"/>
              </w:rPr>
            </w:pPr>
            <w:r>
              <w:rPr>
                <w:b/>
                <w:bCs/>
                <w:sz w:val="18"/>
                <w:szCs w:val="18"/>
              </w:rPr>
              <w:lastRenderedPageBreak/>
              <w:t>Insurgentes (Vicente Guerrero)</w:t>
            </w:r>
          </w:p>
        </w:tc>
        <w:tc>
          <w:tcPr>
            <w:tcW w:w="3276"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3ED76249" w14:textId="77777777" w:rsidR="00B35981" w:rsidRDefault="00D41D01">
            <w:pPr>
              <w:pBdr>
                <w:top w:val="nil"/>
                <w:left w:val="nil"/>
                <w:bottom w:val="nil"/>
                <w:right w:val="nil"/>
                <w:between w:val="nil"/>
              </w:pBdr>
              <w:spacing w:before="120" w:after="120"/>
              <w:rPr>
                <w:sz w:val="18"/>
                <w:szCs w:val="18"/>
              </w:rPr>
            </w:pPr>
            <w:r>
              <w:rPr>
                <w:sz w:val="18"/>
                <w:szCs w:val="18"/>
              </w:rPr>
              <w:t>Lograr la independencia abs</w:t>
            </w:r>
            <w:r>
              <w:rPr>
                <w:sz w:val="18"/>
                <w:szCs w:val="18"/>
              </w:rPr>
              <w:t>oluta de España, la abolición de las castas y la igualdad de derechos para mestizos e indígenas.</w:t>
            </w:r>
          </w:p>
        </w:tc>
        <w:tc>
          <w:tcPr>
            <w:tcW w:w="3744"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67E2713E" w14:textId="77777777" w:rsidR="00B35981" w:rsidRDefault="00D41D01">
            <w:pPr>
              <w:pBdr>
                <w:top w:val="nil"/>
                <w:left w:val="nil"/>
                <w:bottom w:val="nil"/>
                <w:right w:val="nil"/>
                <w:between w:val="nil"/>
              </w:pBdr>
              <w:spacing w:before="120" w:after="120"/>
              <w:rPr>
                <w:sz w:val="18"/>
                <w:szCs w:val="18"/>
              </w:rPr>
            </w:pPr>
            <w:r>
              <w:rPr>
                <w:sz w:val="18"/>
                <w:szCs w:val="18"/>
              </w:rPr>
              <w:t>Ruptura total con la Corona Española y eliminación de las distinciones étnicas en la ciudadanía.</w:t>
            </w:r>
          </w:p>
        </w:tc>
      </w:tr>
      <w:tr w:rsidR="00B35981" w14:paraId="7129CBF9" w14:textId="77777777">
        <w:tc>
          <w:tcPr>
            <w:tcW w:w="234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4EA06A4D" w14:textId="77777777" w:rsidR="00B35981" w:rsidRDefault="00D41D01">
            <w:pPr>
              <w:pBdr>
                <w:top w:val="nil"/>
                <w:left w:val="nil"/>
                <w:bottom w:val="nil"/>
                <w:right w:val="nil"/>
                <w:between w:val="nil"/>
              </w:pBdr>
              <w:spacing w:before="120" w:after="120"/>
              <w:rPr>
                <w:b/>
                <w:bCs/>
                <w:sz w:val="18"/>
                <w:szCs w:val="18"/>
              </w:rPr>
            </w:pPr>
            <w:r>
              <w:rPr>
                <w:b/>
                <w:bCs/>
                <w:sz w:val="18"/>
                <w:szCs w:val="18"/>
              </w:rPr>
              <w:t>Élite Criolla y Propietarios</w:t>
            </w:r>
          </w:p>
        </w:tc>
        <w:tc>
          <w:tcPr>
            <w:tcW w:w="3276"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7B1AF458" w14:textId="77777777" w:rsidR="00B35981" w:rsidRDefault="00D41D01">
            <w:pPr>
              <w:pBdr>
                <w:top w:val="nil"/>
                <w:left w:val="nil"/>
                <w:bottom w:val="nil"/>
                <w:right w:val="nil"/>
                <w:between w:val="nil"/>
              </w:pBdr>
              <w:spacing w:before="120" w:after="120"/>
              <w:rPr>
                <w:sz w:val="18"/>
                <w:szCs w:val="18"/>
              </w:rPr>
            </w:pPr>
            <w:r>
              <w:rPr>
                <w:sz w:val="18"/>
                <w:szCs w:val="18"/>
              </w:rPr>
              <w:t>Acceder al control político del gobierno, proteger la propiedad privada y lograr autonomía económica comercial.</w:t>
            </w:r>
          </w:p>
        </w:tc>
        <w:tc>
          <w:tcPr>
            <w:tcW w:w="3744"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541CD525" w14:textId="77777777" w:rsidR="00B35981" w:rsidRDefault="00D41D01">
            <w:pPr>
              <w:pBdr>
                <w:top w:val="nil"/>
                <w:left w:val="nil"/>
                <w:bottom w:val="nil"/>
                <w:right w:val="nil"/>
                <w:between w:val="nil"/>
              </w:pBdr>
              <w:spacing w:before="120" w:after="120"/>
              <w:rPr>
                <w:sz w:val="18"/>
                <w:szCs w:val="18"/>
              </w:rPr>
            </w:pPr>
            <w:r>
              <w:rPr>
                <w:sz w:val="18"/>
                <w:szCs w:val="18"/>
              </w:rPr>
              <w:t>Establecimiento de una Monarquía Constitucional moderada que garantice estabilidad económica.</w:t>
            </w:r>
          </w:p>
        </w:tc>
      </w:tr>
    </w:tbl>
    <w:p w14:paraId="6B82FFFF" w14:textId="77777777" w:rsidR="00B35981" w:rsidRDefault="00B35981">
      <w:pPr>
        <w:pStyle w:val="Ttulo2"/>
      </w:pPr>
    </w:p>
    <w:p w14:paraId="1BA3D33F" w14:textId="77777777" w:rsidR="00B35981" w:rsidRDefault="00D41D01">
      <w:pPr>
        <w:pStyle w:val="Ttulo2"/>
      </w:pPr>
      <w:r>
        <w:t>3. Matriz de Negociación Inter-Facciones</w:t>
      </w:r>
    </w:p>
    <w:p w14:paraId="76EBEA3B" w14:textId="77777777" w:rsidR="00B35981" w:rsidRDefault="00D41D01">
      <w:pPr>
        <w:pBdr>
          <w:top w:val="nil"/>
          <w:left w:val="nil"/>
          <w:bottom w:val="nil"/>
          <w:right w:val="nil"/>
          <w:between w:val="nil"/>
        </w:pBdr>
        <w:spacing w:after="150"/>
        <w:rPr>
          <w:sz w:val="20"/>
          <w:szCs w:val="20"/>
        </w:rPr>
      </w:pPr>
      <w:r>
        <w:pict w14:anchorId="19420125">
          <v:rect id="_x0000_i1027" style="width:0;height:1.5pt" o:hralign="center" o:hrstd="t" o:hr="t" fillcolor="#a0a0a0" stroked="f"/>
        </w:pict>
      </w:r>
      <w:r>
        <w:rPr>
          <w:sz w:val="20"/>
          <w:szCs w:val="20"/>
        </w:rPr>
        <w:t>Comple</w:t>
      </w:r>
      <w:r>
        <w:rPr>
          <w:sz w:val="20"/>
          <w:szCs w:val="20"/>
        </w:rPr>
        <w:t>ten el siguiente cuadro comparativo durante el proceso de deliberación para registrar las concesiones y alianzas propuestas:</w:t>
      </w:r>
    </w:p>
    <w:tbl>
      <w:tblPr>
        <w:tblStyle w:val="a0"/>
        <w:tblW w:w="9360" w:type="dxa"/>
        <w:tblInd w:w="0" w:type="dxa"/>
        <w:tblBorders>
          <w:top w:val="single" w:sz="6" w:space="0" w:color="4A5568"/>
          <w:left w:val="single" w:sz="6" w:space="0" w:color="4A5568"/>
          <w:bottom w:val="single" w:sz="6" w:space="0" w:color="4A5568"/>
          <w:right w:val="single" w:sz="6" w:space="0" w:color="4A5568"/>
          <w:insideH w:val="single" w:sz="6" w:space="0" w:color="4A5568"/>
          <w:insideV w:val="single" w:sz="6" w:space="0" w:color="4A5568"/>
        </w:tblBorders>
        <w:tblLayout w:type="fixed"/>
        <w:tblLook w:val="0600" w:firstRow="0" w:lastRow="0" w:firstColumn="0" w:lastColumn="0" w:noHBand="1" w:noVBand="1"/>
      </w:tblPr>
      <w:tblGrid>
        <w:gridCol w:w="3120"/>
        <w:gridCol w:w="3120"/>
        <w:gridCol w:w="3120"/>
      </w:tblGrid>
      <w:tr w:rsidR="00B35981" w14:paraId="0061D3F7" w14:textId="77777777">
        <w:trPr>
          <w:tblHeader/>
        </w:trPr>
        <w:tc>
          <w:tcPr>
            <w:tcW w:w="3120" w:type="dxa"/>
            <w:tcBorders>
              <w:top w:val="single" w:sz="6" w:space="0" w:color="4A5568"/>
              <w:left w:val="single" w:sz="6" w:space="0" w:color="4A5568"/>
              <w:bottom w:val="single" w:sz="6" w:space="0" w:color="4A5568"/>
              <w:right w:val="single" w:sz="6" w:space="0" w:color="4A5568"/>
            </w:tcBorders>
            <w:shd w:val="clear" w:color="auto" w:fill="E2E8F0"/>
            <w:tcMar>
              <w:top w:w="120" w:type="dxa"/>
              <w:left w:w="120" w:type="dxa"/>
              <w:bottom w:w="120" w:type="dxa"/>
              <w:right w:w="120" w:type="dxa"/>
            </w:tcMar>
          </w:tcPr>
          <w:p w14:paraId="5385CB2D" w14:textId="77777777" w:rsidR="00B35981" w:rsidRDefault="00D41D01">
            <w:pPr>
              <w:pBdr>
                <w:top w:val="nil"/>
                <w:left w:val="nil"/>
                <w:bottom w:val="nil"/>
                <w:right w:val="nil"/>
                <w:between w:val="nil"/>
              </w:pBdr>
              <w:spacing w:before="120" w:after="120"/>
              <w:rPr>
                <w:b/>
                <w:bCs/>
                <w:color w:val="1A2A3A"/>
                <w:sz w:val="18"/>
                <w:szCs w:val="18"/>
              </w:rPr>
            </w:pPr>
            <w:r>
              <w:rPr>
                <w:b/>
                <w:bCs/>
                <w:color w:val="1A2A3A"/>
                <w:sz w:val="18"/>
                <w:szCs w:val="18"/>
              </w:rPr>
              <w:t>Punto de Conflicto</w:t>
            </w:r>
          </w:p>
        </w:tc>
        <w:tc>
          <w:tcPr>
            <w:tcW w:w="3120" w:type="dxa"/>
            <w:tcBorders>
              <w:top w:val="single" w:sz="6" w:space="0" w:color="4A5568"/>
              <w:left w:val="single" w:sz="6" w:space="0" w:color="4A5568"/>
              <w:bottom w:val="single" w:sz="6" w:space="0" w:color="4A5568"/>
              <w:right w:val="single" w:sz="6" w:space="0" w:color="4A5568"/>
            </w:tcBorders>
            <w:shd w:val="clear" w:color="auto" w:fill="E2E8F0"/>
            <w:tcMar>
              <w:top w:w="120" w:type="dxa"/>
              <w:left w:w="120" w:type="dxa"/>
              <w:bottom w:w="120" w:type="dxa"/>
              <w:right w:w="120" w:type="dxa"/>
            </w:tcMar>
          </w:tcPr>
          <w:p w14:paraId="4ED04CFF" w14:textId="77777777" w:rsidR="00B35981" w:rsidRDefault="00D41D01">
            <w:pPr>
              <w:pBdr>
                <w:top w:val="nil"/>
                <w:left w:val="nil"/>
                <w:bottom w:val="nil"/>
                <w:right w:val="nil"/>
                <w:between w:val="nil"/>
              </w:pBdr>
              <w:spacing w:before="120" w:after="120"/>
              <w:rPr>
                <w:b/>
                <w:bCs/>
                <w:color w:val="1A2A3A"/>
                <w:sz w:val="18"/>
                <w:szCs w:val="18"/>
              </w:rPr>
            </w:pPr>
            <w:r>
              <w:rPr>
                <w:b/>
                <w:bCs/>
                <w:color w:val="1A2A3A"/>
                <w:sz w:val="18"/>
                <w:szCs w:val="18"/>
              </w:rPr>
              <w:t>Postura Inicial de tu Facción</w:t>
            </w:r>
          </w:p>
        </w:tc>
        <w:tc>
          <w:tcPr>
            <w:tcW w:w="3120" w:type="dxa"/>
            <w:tcBorders>
              <w:top w:val="single" w:sz="6" w:space="0" w:color="4A5568"/>
              <w:left w:val="single" w:sz="6" w:space="0" w:color="4A5568"/>
              <w:bottom w:val="single" w:sz="6" w:space="0" w:color="4A5568"/>
              <w:right w:val="single" w:sz="6" w:space="0" w:color="4A5568"/>
            </w:tcBorders>
            <w:shd w:val="clear" w:color="auto" w:fill="E2E8F0"/>
            <w:tcMar>
              <w:top w:w="120" w:type="dxa"/>
              <w:left w:w="120" w:type="dxa"/>
              <w:bottom w:w="120" w:type="dxa"/>
              <w:right w:w="120" w:type="dxa"/>
            </w:tcMar>
          </w:tcPr>
          <w:p w14:paraId="2826AFB3" w14:textId="77777777" w:rsidR="00B35981" w:rsidRDefault="00D41D01">
            <w:pPr>
              <w:pBdr>
                <w:top w:val="nil"/>
                <w:left w:val="nil"/>
                <w:bottom w:val="nil"/>
                <w:right w:val="nil"/>
                <w:between w:val="nil"/>
              </w:pBdr>
              <w:spacing w:before="120" w:after="120"/>
              <w:rPr>
                <w:b/>
                <w:bCs/>
                <w:color w:val="1A2A3A"/>
                <w:sz w:val="18"/>
                <w:szCs w:val="18"/>
              </w:rPr>
            </w:pPr>
            <w:r>
              <w:rPr>
                <w:b/>
                <w:bCs/>
                <w:color w:val="1A2A3A"/>
                <w:sz w:val="18"/>
                <w:szCs w:val="18"/>
              </w:rPr>
              <w:t>Concesión Posible / Acuerdo de Consenso</w:t>
            </w:r>
          </w:p>
          <w:p w14:paraId="6F2F306E" w14:textId="77777777" w:rsidR="00B35981" w:rsidRDefault="00D41D01">
            <w:pPr>
              <w:pBdr>
                <w:top w:val="nil"/>
                <w:left w:val="nil"/>
                <w:bottom w:val="nil"/>
                <w:right w:val="nil"/>
                <w:between w:val="nil"/>
              </w:pBdr>
            </w:pPr>
            <w:r>
              <w:t xml:space="preserve"> </w:t>
            </w:r>
          </w:p>
        </w:tc>
      </w:tr>
      <w:tr w:rsidR="00B35981" w14:paraId="2BC7701E" w14:textId="77777777">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440D62B4" w14:textId="77777777" w:rsidR="00B35981" w:rsidRDefault="00D41D01">
            <w:pPr>
              <w:pBdr>
                <w:top w:val="nil"/>
                <w:left w:val="nil"/>
                <w:bottom w:val="nil"/>
                <w:right w:val="nil"/>
                <w:between w:val="nil"/>
              </w:pBdr>
              <w:rPr>
                <w:b/>
                <w:bCs/>
                <w:sz w:val="18"/>
                <w:szCs w:val="18"/>
              </w:rPr>
            </w:pPr>
            <w:r>
              <w:rPr>
                <w:b/>
                <w:bCs/>
                <w:sz w:val="18"/>
                <w:szCs w:val="18"/>
              </w:rPr>
              <w:t>Forma de Gobierno:</w:t>
            </w:r>
          </w:p>
          <w:p w14:paraId="5090612B" w14:textId="77777777" w:rsidR="00B35981" w:rsidRDefault="00D41D01">
            <w:pPr>
              <w:pBdr>
                <w:top w:val="nil"/>
                <w:left w:val="nil"/>
                <w:bottom w:val="nil"/>
                <w:right w:val="nil"/>
                <w:between w:val="nil"/>
              </w:pBdr>
              <w:spacing w:before="120" w:after="120"/>
              <w:rPr>
                <w:sz w:val="18"/>
                <w:szCs w:val="18"/>
              </w:rPr>
            </w:pPr>
            <w:r>
              <w:rPr>
                <w:sz w:val="18"/>
                <w:szCs w:val="18"/>
              </w:rPr>
              <w:t>(¿Monarquía, República o Imperio?)</w:t>
            </w:r>
          </w:p>
        </w:tc>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4DEC8550" w14:textId="77777777" w:rsidR="00B35981" w:rsidRDefault="00B35981">
            <w:pPr>
              <w:pBdr>
                <w:top w:val="nil"/>
                <w:left w:val="nil"/>
                <w:bottom w:val="nil"/>
                <w:right w:val="nil"/>
                <w:between w:val="nil"/>
              </w:pBdr>
              <w:spacing w:line="276" w:lineRule="auto"/>
              <w:rPr>
                <w:sz w:val="18"/>
                <w:szCs w:val="18"/>
              </w:rPr>
            </w:pPr>
          </w:p>
        </w:tc>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05C32DF9" w14:textId="77777777" w:rsidR="00B35981" w:rsidRDefault="00B35981">
            <w:pPr>
              <w:pBdr>
                <w:top w:val="nil"/>
                <w:left w:val="nil"/>
                <w:bottom w:val="nil"/>
                <w:right w:val="nil"/>
                <w:between w:val="nil"/>
              </w:pBdr>
              <w:spacing w:line="276" w:lineRule="auto"/>
              <w:rPr>
                <w:sz w:val="18"/>
                <w:szCs w:val="18"/>
              </w:rPr>
            </w:pPr>
          </w:p>
        </w:tc>
      </w:tr>
      <w:tr w:rsidR="00B35981" w14:paraId="0CE16A52" w14:textId="77777777">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1D24ED64" w14:textId="77777777" w:rsidR="00B35981" w:rsidRDefault="00D41D01">
            <w:pPr>
              <w:pBdr>
                <w:top w:val="nil"/>
                <w:left w:val="nil"/>
                <w:bottom w:val="nil"/>
                <w:right w:val="nil"/>
                <w:between w:val="nil"/>
              </w:pBdr>
              <w:rPr>
                <w:b/>
                <w:bCs/>
                <w:sz w:val="18"/>
                <w:szCs w:val="18"/>
              </w:rPr>
            </w:pPr>
            <w:r>
              <w:rPr>
                <w:b/>
                <w:bCs/>
                <w:sz w:val="18"/>
                <w:szCs w:val="18"/>
              </w:rPr>
              <w:t>Estatus del Clero:</w:t>
            </w:r>
          </w:p>
          <w:p w14:paraId="2CB3DB8A" w14:textId="77777777" w:rsidR="00B35981" w:rsidRDefault="00D41D01">
            <w:pPr>
              <w:pBdr>
                <w:top w:val="nil"/>
                <w:left w:val="nil"/>
                <w:bottom w:val="nil"/>
                <w:right w:val="nil"/>
                <w:between w:val="nil"/>
              </w:pBdr>
              <w:spacing w:before="120" w:after="120"/>
              <w:rPr>
                <w:sz w:val="18"/>
                <w:szCs w:val="18"/>
              </w:rPr>
            </w:pPr>
            <w:r>
              <w:rPr>
                <w:sz w:val="18"/>
                <w:szCs w:val="18"/>
              </w:rPr>
              <w:t>(¿Mantenimiento de fueros o secularización?)</w:t>
            </w:r>
          </w:p>
        </w:tc>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0AF9F82E" w14:textId="77777777" w:rsidR="00B35981" w:rsidRDefault="00B35981">
            <w:pPr>
              <w:pBdr>
                <w:top w:val="nil"/>
                <w:left w:val="nil"/>
                <w:bottom w:val="nil"/>
                <w:right w:val="nil"/>
                <w:between w:val="nil"/>
              </w:pBdr>
              <w:spacing w:line="276" w:lineRule="auto"/>
              <w:rPr>
                <w:sz w:val="18"/>
                <w:szCs w:val="18"/>
              </w:rPr>
            </w:pPr>
          </w:p>
        </w:tc>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32B2B548" w14:textId="77777777" w:rsidR="00B35981" w:rsidRDefault="00B35981">
            <w:pPr>
              <w:pBdr>
                <w:top w:val="nil"/>
                <w:left w:val="nil"/>
                <w:bottom w:val="nil"/>
                <w:right w:val="nil"/>
                <w:between w:val="nil"/>
              </w:pBdr>
              <w:spacing w:line="276" w:lineRule="auto"/>
              <w:rPr>
                <w:sz w:val="18"/>
                <w:szCs w:val="18"/>
              </w:rPr>
            </w:pPr>
          </w:p>
        </w:tc>
      </w:tr>
      <w:tr w:rsidR="00B35981" w14:paraId="48E04770" w14:textId="77777777">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3EB87320" w14:textId="77777777" w:rsidR="00B35981" w:rsidRDefault="00D41D01">
            <w:pPr>
              <w:pBdr>
                <w:top w:val="nil"/>
                <w:left w:val="nil"/>
                <w:bottom w:val="nil"/>
                <w:right w:val="nil"/>
                <w:between w:val="nil"/>
              </w:pBdr>
              <w:rPr>
                <w:b/>
                <w:bCs/>
                <w:sz w:val="18"/>
                <w:szCs w:val="18"/>
              </w:rPr>
            </w:pPr>
            <w:r>
              <w:rPr>
                <w:b/>
                <w:bCs/>
                <w:sz w:val="18"/>
                <w:szCs w:val="18"/>
              </w:rPr>
              <w:t>Estructura Social:</w:t>
            </w:r>
          </w:p>
          <w:p w14:paraId="45257A53" w14:textId="77777777" w:rsidR="00B35981" w:rsidRDefault="00D41D01">
            <w:pPr>
              <w:pBdr>
                <w:top w:val="nil"/>
                <w:left w:val="nil"/>
                <w:bottom w:val="nil"/>
                <w:right w:val="nil"/>
                <w:between w:val="nil"/>
              </w:pBdr>
              <w:spacing w:before="120" w:after="120"/>
              <w:rPr>
                <w:sz w:val="18"/>
                <w:szCs w:val="18"/>
              </w:rPr>
            </w:pPr>
            <w:r>
              <w:rPr>
                <w:sz w:val="18"/>
                <w:szCs w:val="18"/>
              </w:rPr>
              <w:t>(¿Igualdad de castas o privilegios mantenidos?)</w:t>
            </w:r>
          </w:p>
        </w:tc>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49D2AAFA" w14:textId="77777777" w:rsidR="00B35981" w:rsidRDefault="00B35981">
            <w:pPr>
              <w:pBdr>
                <w:top w:val="nil"/>
                <w:left w:val="nil"/>
                <w:bottom w:val="nil"/>
                <w:right w:val="nil"/>
                <w:between w:val="nil"/>
              </w:pBdr>
              <w:spacing w:line="276" w:lineRule="auto"/>
              <w:rPr>
                <w:sz w:val="18"/>
                <w:szCs w:val="18"/>
              </w:rPr>
            </w:pPr>
          </w:p>
        </w:tc>
        <w:tc>
          <w:tcPr>
            <w:tcW w:w="3120" w:type="dxa"/>
            <w:tcBorders>
              <w:top w:val="single" w:sz="6" w:space="0" w:color="4A5568"/>
              <w:left w:val="single" w:sz="6" w:space="0" w:color="4A5568"/>
              <w:bottom w:val="single" w:sz="6" w:space="0" w:color="4A5568"/>
              <w:right w:val="single" w:sz="6" w:space="0" w:color="4A5568"/>
            </w:tcBorders>
            <w:shd w:val="clear" w:color="auto" w:fill="auto"/>
            <w:tcMar>
              <w:top w:w="120" w:type="dxa"/>
              <w:left w:w="120" w:type="dxa"/>
              <w:bottom w:w="120" w:type="dxa"/>
              <w:right w:w="120" w:type="dxa"/>
            </w:tcMar>
          </w:tcPr>
          <w:p w14:paraId="31F61715" w14:textId="77777777" w:rsidR="00B35981" w:rsidRDefault="00B35981">
            <w:pPr>
              <w:pBdr>
                <w:top w:val="nil"/>
                <w:left w:val="nil"/>
                <w:bottom w:val="nil"/>
                <w:right w:val="nil"/>
                <w:between w:val="nil"/>
              </w:pBdr>
              <w:spacing w:line="276" w:lineRule="auto"/>
              <w:rPr>
                <w:sz w:val="18"/>
                <w:szCs w:val="18"/>
              </w:rPr>
            </w:pPr>
          </w:p>
        </w:tc>
      </w:tr>
    </w:tbl>
    <w:p w14:paraId="5F21601D" w14:textId="77777777" w:rsidR="00B35981" w:rsidRDefault="00B35981">
      <w:pPr>
        <w:pStyle w:val="Ttulo2"/>
      </w:pPr>
    </w:p>
    <w:p w14:paraId="1E711CDE" w14:textId="77777777" w:rsidR="00B35981" w:rsidRDefault="00D41D01">
      <w:pPr>
        <w:pStyle w:val="Ttulo2"/>
      </w:pPr>
      <w:r>
        <w:t>4. Pliego del "Plan de Iguala" (Consenso Final)</w:t>
      </w:r>
    </w:p>
    <w:p w14:paraId="746D2C70" w14:textId="77777777" w:rsidR="00B35981" w:rsidRDefault="00D41D01">
      <w:pPr>
        <w:pBdr>
          <w:top w:val="nil"/>
          <w:left w:val="nil"/>
          <w:bottom w:val="nil"/>
          <w:right w:val="nil"/>
          <w:between w:val="nil"/>
        </w:pBdr>
        <w:spacing w:after="150"/>
        <w:rPr>
          <w:sz w:val="20"/>
          <w:szCs w:val="20"/>
        </w:rPr>
      </w:pPr>
      <w:r>
        <w:pict w14:anchorId="1432B40C">
          <v:rect id="_x0000_i1028" style="width:0;height:1.5pt" o:hralign="center" o:hrstd="t" o:hr="t" fillcolor="#a0a0a0" stroked="f"/>
        </w:pict>
      </w:r>
      <w:r>
        <w:rPr>
          <w:sz w:val="20"/>
          <w:szCs w:val="20"/>
        </w:rPr>
        <w:t>Redacten las tres cláusulas definitivas a las que ha llegado la asamblea para proclamar la Independencia:</w:t>
      </w:r>
    </w:p>
    <w:p w14:paraId="1B4EC2F2" w14:textId="77777777" w:rsidR="00B35981" w:rsidRDefault="00B35981">
      <w:pPr>
        <w:pBdr>
          <w:top w:val="nil"/>
          <w:left w:val="nil"/>
          <w:bottom w:val="nil"/>
          <w:right w:val="nil"/>
          <w:between w:val="nil"/>
        </w:pBdr>
        <w:spacing w:before="180" w:after="405"/>
        <w:ind w:left="180" w:right="180"/>
        <w:rPr>
          <w:sz w:val="20"/>
          <w:szCs w:val="20"/>
        </w:rPr>
      </w:pPr>
    </w:p>
    <w:p w14:paraId="379973F0" w14:textId="77777777" w:rsidR="00B35981" w:rsidRDefault="00D41D01">
      <w:pPr>
        <w:pBdr>
          <w:top w:val="nil"/>
          <w:left w:val="nil"/>
          <w:bottom w:val="nil"/>
          <w:right w:val="nil"/>
          <w:between w:val="nil"/>
        </w:pBdr>
        <w:spacing w:after="150"/>
        <w:ind w:left="180" w:right="180"/>
        <w:rPr>
          <w:sz w:val="20"/>
          <w:szCs w:val="20"/>
          <w:shd w:val="clear" w:color="auto" w:fill="F7FAFC"/>
        </w:rPr>
      </w:pPr>
      <w:r>
        <w:rPr>
          <w:b/>
          <w:bCs/>
          <w:sz w:val="20"/>
          <w:szCs w:val="20"/>
          <w:shd w:val="clear" w:color="auto" w:fill="F7FAFC"/>
        </w:rPr>
        <w:t>Artículo 1 (Religión):</w:t>
      </w:r>
      <w:r>
        <w:rPr>
          <w:sz w:val="20"/>
          <w:szCs w:val="20"/>
          <w:shd w:val="clear" w:color="auto" w:fill="F7FAFC"/>
        </w:rPr>
        <w:t xml:space="preserve"> La religión de la Nueva España es y será únicamente ____________________________________________________________________________________.</w:t>
      </w:r>
    </w:p>
    <w:p w14:paraId="1501969B" w14:textId="77777777" w:rsidR="00B35981" w:rsidRDefault="00D41D01">
      <w:pPr>
        <w:pBdr>
          <w:top w:val="nil"/>
          <w:left w:val="nil"/>
          <w:bottom w:val="nil"/>
          <w:right w:val="nil"/>
          <w:between w:val="nil"/>
        </w:pBdr>
        <w:spacing w:after="150"/>
        <w:ind w:left="180" w:right="180"/>
        <w:rPr>
          <w:sz w:val="20"/>
          <w:szCs w:val="20"/>
          <w:shd w:val="clear" w:color="auto" w:fill="F7FAFC"/>
        </w:rPr>
      </w:pPr>
      <w:r>
        <w:rPr>
          <w:b/>
          <w:bCs/>
          <w:sz w:val="20"/>
          <w:szCs w:val="20"/>
          <w:shd w:val="clear" w:color="auto" w:fill="F7FAFC"/>
        </w:rPr>
        <w:t>Artículo 2 (Independencia):</w:t>
      </w:r>
      <w:r>
        <w:rPr>
          <w:sz w:val="20"/>
          <w:szCs w:val="20"/>
          <w:shd w:val="clear" w:color="auto" w:fill="F7FAFC"/>
        </w:rPr>
        <w:t xml:space="preserve"> La América Septentrional es libre e independiente de ____________________________________</w:t>
      </w:r>
      <w:r>
        <w:rPr>
          <w:sz w:val="20"/>
          <w:szCs w:val="20"/>
          <w:shd w:val="clear" w:color="auto" w:fill="F7FAFC"/>
        </w:rPr>
        <w:t>________________________________________________.</w:t>
      </w:r>
    </w:p>
    <w:p w14:paraId="78FB78AB" w14:textId="77777777" w:rsidR="00B35981" w:rsidRDefault="00D41D01">
      <w:pPr>
        <w:pBdr>
          <w:top w:val="nil"/>
          <w:left w:val="nil"/>
          <w:bottom w:val="nil"/>
          <w:right w:val="nil"/>
          <w:between w:val="nil"/>
        </w:pBdr>
        <w:spacing w:after="150"/>
        <w:ind w:left="180" w:right="180"/>
        <w:rPr>
          <w:sz w:val="20"/>
          <w:szCs w:val="20"/>
          <w:shd w:val="clear" w:color="auto" w:fill="F7FAFC"/>
        </w:rPr>
      </w:pPr>
      <w:r>
        <w:rPr>
          <w:b/>
          <w:bCs/>
          <w:sz w:val="20"/>
          <w:szCs w:val="20"/>
          <w:shd w:val="clear" w:color="auto" w:fill="F7FAFC"/>
        </w:rPr>
        <w:t>Artículo 3 (Unión):</w:t>
      </w:r>
      <w:r>
        <w:rPr>
          <w:sz w:val="20"/>
          <w:szCs w:val="20"/>
          <w:shd w:val="clear" w:color="auto" w:fill="F7FAFC"/>
        </w:rPr>
        <w:t xml:space="preserve"> Todos los habitantes del imperio, sin distinción de origen novohispano o europeo, son ____________________________________________________________________________________.</w:t>
      </w:r>
    </w:p>
    <w:sectPr w:rsidR="00B35981">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F4AC8544-754F-4EF3-ACD3-69D8C5137243}"/>
  </w:font>
  <w:font w:name="Calibri">
    <w:panose1 w:val="020F0502020204030204"/>
    <w:charset w:val="00"/>
    <w:family w:val="swiss"/>
    <w:pitch w:val="variable"/>
    <w:sig w:usb0="E4002EFF" w:usb1="C000247B" w:usb2="00000009" w:usb3="00000000" w:csb0="000001FF" w:csb1="00000000"/>
    <w:embedRegular r:id="rId2" w:fontKey="{81DD9ADA-D78B-483D-AF5D-8BEE5B4D3098}"/>
  </w:font>
  <w:font w:name="Cambria">
    <w:panose1 w:val="02040503050406030204"/>
    <w:charset w:val="00"/>
    <w:family w:val="roman"/>
    <w:pitch w:val="variable"/>
    <w:sig w:usb0="E00006FF" w:usb1="420024FF" w:usb2="02000000" w:usb3="00000000" w:csb0="0000019F" w:csb1="00000000"/>
    <w:embedRegular r:id="rId3" w:fontKey="{3F0A3976-9D05-48FA-BC69-4DAC6D887D5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B10A7"/>
    <w:multiLevelType w:val="multilevel"/>
    <w:tmpl w:val="F3861562"/>
    <w:lvl w:ilvl="0">
      <w:start w:val="1"/>
      <w:numFmt w:val="decimal"/>
      <w:lvlText w:val="%1."/>
      <w:lvlJc w:val="left"/>
      <w:pPr>
        <w:ind w:left="3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5981"/>
    <w:rsid w:val="002B7A86"/>
    <w:rsid w:val="009D6935"/>
    <w:rsid w:val="00B35981"/>
    <w:rsid w:val="00D41D01"/>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93A82E"/>
  <w15:docId w15:val="{9C4EE864-62F1-469D-B42A-35B28E8567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AR" w:eastAsia="es-AR" w:bidi="ar-SA"/>
      </w:rPr>
    </w:rPrDefault>
    <w:pPrDefault>
      <w:pPr>
        <w:widowControl w:val="0"/>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spacing w:before="240" w:after="75"/>
      <w:jc w:val="center"/>
      <w:outlineLvl w:val="0"/>
    </w:pPr>
    <w:rPr>
      <w:b/>
      <w:bCs/>
      <w:color w:val="1A2A3A"/>
      <w:sz w:val="40"/>
      <w:szCs w:val="40"/>
    </w:rPr>
  </w:style>
  <w:style w:type="paragraph" w:styleId="Ttulo2">
    <w:name w:val="heading 2"/>
    <w:basedOn w:val="Normal"/>
    <w:next w:val="Normal"/>
    <w:uiPriority w:val="9"/>
    <w:unhideWhenUsed/>
    <w:qFormat/>
    <w:pPr>
      <w:pBdr>
        <w:top w:val="nil"/>
        <w:left w:val="nil"/>
        <w:bottom w:val="nil"/>
        <w:right w:val="nil"/>
        <w:between w:val="nil"/>
      </w:pBdr>
      <w:spacing w:before="300" w:after="270"/>
      <w:outlineLvl w:val="1"/>
    </w:pPr>
    <w:rPr>
      <w:b/>
      <w:bCs/>
      <w:color w:val="8C2D19"/>
      <w:sz w:val="28"/>
      <w:szCs w:val="28"/>
    </w:rPr>
  </w:style>
  <w:style w:type="paragraph" w:styleId="Ttulo3">
    <w:name w:val="heading 3"/>
    <w:basedOn w:val="Normal"/>
    <w:next w:val="Normal"/>
    <w:uiPriority w:val="9"/>
    <w:unhideWhenUsed/>
    <w:qFormat/>
    <w:pPr>
      <w:pBdr>
        <w:top w:val="nil"/>
        <w:left w:val="nil"/>
        <w:bottom w:val="nil"/>
        <w:right w:val="nil"/>
        <w:between w:val="nil"/>
      </w:pBdr>
      <w:spacing w:before="150" w:after="75"/>
      <w:outlineLvl w:val="2"/>
    </w:pPr>
    <w:rPr>
      <w:b/>
      <w:bCs/>
      <w:color w:val="1A2A3A"/>
    </w:rPr>
  </w:style>
  <w:style w:type="paragraph" w:styleId="Ttulo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Ttulo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Ttulo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Pages>
  <Words>516</Words>
  <Characters>2844</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Arturo Medina</cp:lastModifiedBy>
  <cp:revision>3</cp:revision>
  <dcterms:created xsi:type="dcterms:W3CDTF">2026-08-03T12:49:00Z</dcterms:created>
  <dcterms:modified xsi:type="dcterms:W3CDTF">2026-08-03T13:18:00Z</dcterms:modified>
</cp:coreProperties>
</file>